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EDE59" w14:textId="77777777" w:rsidR="00B13AA7" w:rsidRPr="005F7F33" w:rsidRDefault="00B13AA7" w:rsidP="009E0741">
      <w:pPr>
        <w:pStyle w:val="BodyText"/>
        <w:keepNext w:val="0"/>
        <w:widowControl w:val="0"/>
        <w:rPr>
          <w:rFonts w:ascii="Times New Roman" w:hAnsi="Times New Roman"/>
          <w:sz w:val="28"/>
          <w:szCs w:val="28"/>
        </w:rPr>
      </w:pPr>
      <w:r w:rsidRPr="005F7F33">
        <w:rPr>
          <w:rFonts w:ascii="Times New Roman" w:hAnsi="Times New Roman"/>
          <w:sz w:val="28"/>
          <w:szCs w:val="28"/>
        </w:rPr>
        <w:t>ANNEX V: BUDGET</w:t>
      </w:r>
    </w:p>
    <w:p w14:paraId="1F08112D" w14:textId="77777777" w:rsidR="001A3AB2" w:rsidRPr="005F7F33" w:rsidRDefault="001A3AB2" w:rsidP="001A3AB2">
      <w:pPr>
        <w:widowControl w:val="0"/>
        <w:tabs>
          <w:tab w:val="left" w:pos="5670"/>
        </w:tabs>
        <w:spacing w:after="0"/>
        <w:jc w:val="both"/>
        <w:rPr>
          <w:rFonts w:ascii="Times New Roman" w:hAnsi="Times New Roman"/>
          <w:b/>
          <w:sz w:val="22"/>
          <w:szCs w:val="22"/>
        </w:rPr>
      </w:pPr>
      <w:r w:rsidRPr="005F7F33">
        <w:rPr>
          <w:rFonts w:ascii="Times New Roman" w:hAnsi="Times New Roman"/>
          <w:b/>
          <w:sz w:val="22"/>
          <w:szCs w:val="22"/>
        </w:rPr>
        <w:t xml:space="preserve">Global price: </w:t>
      </w:r>
      <w:r w:rsidRPr="008D00E9">
        <w:rPr>
          <w:rFonts w:ascii="Times New Roman" w:hAnsi="Times New Roman"/>
          <w:b/>
          <w:sz w:val="22"/>
          <w:szCs w:val="22"/>
          <w:highlight w:val="yellow"/>
        </w:rPr>
        <w:t>_____________</w:t>
      </w:r>
      <w:r>
        <w:rPr>
          <w:rFonts w:ascii="Times New Roman" w:hAnsi="Times New Roman"/>
          <w:b/>
          <w:sz w:val="22"/>
          <w:szCs w:val="22"/>
        </w:rPr>
        <w:t xml:space="preserve"> </w:t>
      </w:r>
      <w:r>
        <w:rPr>
          <w:rFonts w:ascii="Times New Roman" w:hAnsi="Times New Roman"/>
          <w:sz w:val="22"/>
          <w:szCs w:val="22"/>
        </w:rPr>
        <w:t>BAM</w:t>
      </w:r>
    </w:p>
    <w:p w14:paraId="1387B634" w14:textId="77777777" w:rsidR="001A3AB2" w:rsidRDefault="001A3AB2" w:rsidP="001A3AB2">
      <w:pPr>
        <w:widowControl w:val="0"/>
        <w:spacing w:after="0"/>
        <w:jc w:val="both"/>
        <w:rPr>
          <w:rFonts w:ascii="Times New Roman" w:hAnsi="Times New Roman"/>
          <w:b/>
          <w:sz w:val="22"/>
          <w:szCs w:val="22"/>
        </w:rPr>
      </w:pPr>
    </w:p>
    <w:p w14:paraId="5865ADF9" w14:textId="7A9C9EC2" w:rsidR="001A3AB2" w:rsidRPr="006E6D3B" w:rsidRDefault="001A3AB2" w:rsidP="001A3AB2">
      <w:pPr>
        <w:widowControl w:val="0"/>
        <w:spacing w:after="0"/>
        <w:jc w:val="both"/>
        <w:rPr>
          <w:rFonts w:ascii="Times New Roman" w:hAnsi="Times New Roman"/>
          <w:bCs/>
          <w:sz w:val="22"/>
          <w:szCs w:val="22"/>
        </w:rPr>
      </w:pPr>
      <w:r>
        <w:rPr>
          <w:rFonts w:ascii="Times New Roman" w:hAnsi="Times New Roman"/>
          <w:b/>
          <w:sz w:val="22"/>
          <w:szCs w:val="22"/>
        </w:rPr>
        <w:t>Tender reference number:</w:t>
      </w:r>
      <w:r w:rsidRPr="006E6D3B">
        <w:rPr>
          <w:rFonts w:ascii="Times New Roman" w:hAnsi="Times New Roman"/>
          <w:bCs/>
          <w:sz w:val="22"/>
          <w:szCs w:val="22"/>
        </w:rPr>
        <w:t xml:space="preserve"> </w:t>
      </w:r>
      <w:r w:rsidRPr="008D00E9">
        <w:rPr>
          <w:rFonts w:ascii="Times New Roman" w:hAnsi="Times New Roman"/>
          <w:bCs/>
          <w:sz w:val="22"/>
          <w:szCs w:val="22"/>
        </w:rPr>
        <w:t>19-</w:t>
      </w:r>
      <w:r>
        <w:rPr>
          <w:rFonts w:ascii="Times New Roman" w:hAnsi="Times New Roman"/>
          <w:bCs/>
          <w:sz w:val="22"/>
          <w:szCs w:val="22"/>
        </w:rPr>
        <w:t>24-</w:t>
      </w:r>
      <w:r w:rsidR="00303CEB">
        <w:rPr>
          <w:rFonts w:ascii="Times New Roman" w:hAnsi="Times New Roman"/>
          <w:bCs/>
          <w:sz w:val="22"/>
          <w:szCs w:val="22"/>
        </w:rPr>
        <w:t>323-1/22</w:t>
      </w:r>
    </w:p>
    <w:p w14:paraId="4FD0156E" w14:textId="77777777" w:rsidR="001A3AB2" w:rsidRDefault="001A3AB2" w:rsidP="001A3AB2">
      <w:pPr>
        <w:widowControl w:val="0"/>
        <w:spacing w:after="0"/>
        <w:jc w:val="both"/>
        <w:rPr>
          <w:rFonts w:ascii="Times New Roman" w:hAnsi="Times New Roman"/>
          <w:b/>
          <w:sz w:val="22"/>
          <w:szCs w:val="22"/>
        </w:rPr>
      </w:pPr>
    </w:p>
    <w:p w14:paraId="7CD2ECFB" w14:textId="7767E74E" w:rsidR="001A3AB2" w:rsidRPr="006E6D3B" w:rsidRDefault="001A3AB2" w:rsidP="001A3AB2">
      <w:pPr>
        <w:widowControl w:val="0"/>
        <w:spacing w:after="0"/>
        <w:ind w:left="1560" w:hanging="1560"/>
        <w:jc w:val="both"/>
        <w:rPr>
          <w:rFonts w:ascii="Times New Roman" w:hAnsi="Times New Roman"/>
          <w:bCs/>
          <w:sz w:val="22"/>
          <w:szCs w:val="22"/>
        </w:rPr>
      </w:pPr>
      <w:r>
        <w:rPr>
          <w:rFonts w:ascii="Times New Roman" w:hAnsi="Times New Roman"/>
          <w:b/>
          <w:sz w:val="22"/>
          <w:szCs w:val="22"/>
        </w:rPr>
        <w:t>Contract title:</w:t>
      </w:r>
      <w:r w:rsidRPr="006E6D3B">
        <w:rPr>
          <w:rFonts w:ascii="Times New Roman" w:hAnsi="Times New Roman"/>
          <w:bCs/>
          <w:sz w:val="22"/>
          <w:szCs w:val="22"/>
        </w:rPr>
        <w:t xml:space="preserve"> </w:t>
      </w:r>
      <w:r w:rsidR="009C6E0F" w:rsidRPr="009C6E0F">
        <w:rPr>
          <w:rFonts w:ascii="Times New Roman" w:hAnsi="Times New Roman"/>
          <w:bCs/>
          <w:sz w:val="22"/>
          <w:szCs w:val="22"/>
        </w:rPr>
        <w:t xml:space="preserve">EXTERNAL EXPERTISE FOR REALIZATION OF ACTIVITIES UNDER THE ADRIONET WORK PACKAGE </w:t>
      </w:r>
      <w:r w:rsidR="00303CEB">
        <w:rPr>
          <w:rFonts w:ascii="Times New Roman" w:hAnsi="Times New Roman"/>
          <w:bCs/>
          <w:sz w:val="22"/>
          <w:szCs w:val="22"/>
        </w:rPr>
        <w:t>4</w:t>
      </w:r>
      <w:r w:rsidR="009C6E0F" w:rsidRPr="009C6E0F">
        <w:rPr>
          <w:rFonts w:ascii="Times New Roman" w:hAnsi="Times New Roman"/>
          <w:bCs/>
          <w:sz w:val="22"/>
          <w:szCs w:val="22"/>
        </w:rPr>
        <w:t xml:space="preserve"> (</w:t>
      </w:r>
      <w:r w:rsidR="008A1802">
        <w:rPr>
          <w:rFonts w:ascii="Times New Roman" w:hAnsi="Times New Roman"/>
          <w:bCs/>
          <w:sz w:val="22"/>
          <w:szCs w:val="22"/>
        </w:rPr>
        <w:t>T</w:t>
      </w:r>
      <w:r w:rsidR="00303CEB">
        <w:rPr>
          <w:rFonts w:ascii="Times New Roman" w:hAnsi="Times New Roman"/>
          <w:bCs/>
          <w:sz w:val="22"/>
          <w:szCs w:val="22"/>
        </w:rPr>
        <w:t>3</w:t>
      </w:r>
      <w:r w:rsidR="009C6E0F" w:rsidRPr="009C6E0F">
        <w:rPr>
          <w:rFonts w:ascii="Times New Roman" w:hAnsi="Times New Roman"/>
          <w:bCs/>
          <w:sz w:val="22"/>
          <w:szCs w:val="22"/>
        </w:rPr>
        <w:t>)</w:t>
      </w:r>
    </w:p>
    <w:p w14:paraId="42DA5916" w14:textId="77777777" w:rsidR="001A3AB2" w:rsidRDefault="001A3AB2" w:rsidP="001A3AB2">
      <w:pPr>
        <w:widowControl w:val="0"/>
        <w:spacing w:after="0"/>
        <w:jc w:val="both"/>
        <w:rPr>
          <w:rFonts w:ascii="Times New Roman" w:hAnsi="Times New Roman"/>
          <w:b/>
          <w:sz w:val="22"/>
          <w:szCs w:val="22"/>
        </w:rPr>
      </w:pPr>
    </w:p>
    <w:p w14:paraId="4D987D3A" w14:textId="77777777" w:rsidR="001A3AB2" w:rsidRDefault="001A3AB2" w:rsidP="001A3AB2">
      <w:pPr>
        <w:widowControl w:val="0"/>
        <w:spacing w:after="0"/>
        <w:jc w:val="both"/>
        <w:rPr>
          <w:rFonts w:ascii="Times New Roman" w:hAnsi="Times New Roman"/>
          <w:b/>
          <w:sz w:val="22"/>
          <w:szCs w:val="22"/>
        </w:rPr>
      </w:pPr>
    </w:p>
    <w:p w14:paraId="6E090AE9" w14:textId="77777777" w:rsidR="001A3AB2" w:rsidRPr="006E6D3B" w:rsidRDefault="001A3AB2" w:rsidP="001A3AB2">
      <w:pPr>
        <w:widowControl w:val="0"/>
        <w:spacing w:after="0"/>
        <w:jc w:val="center"/>
        <w:rPr>
          <w:rFonts w:ascii="Times New Roman" w:hAnsi="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382"/>
      </w:tblGrid>
      <w:tr w:rsidR="001A3AB2" w:rsidRPr="00E96F62" w14:paraId="647A1558" w14:textId="77777777" w:rsidTr="0095300E">
        <w:trPr>
          <w:trHeight w:val="457"/>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6BF47B9C" w14:textId="2A2F8024" w:rsidR="001A3AB2" w:rsidRPr="00E96F62" w:rsidRDefault="001A3AB2" w:rsidP="0095300E">
            <w:pPr>
              <w:widowControl w:val="0"/>
              <w:spacing w:after="0"/>
              <w:jc w:val="center"/>
              <w:rPr>
                <w:rFonts w:ascii="Times New Roman" w:hAnsi="Times New Roman"/>
                <w:sz w:val="22"/>
                <w:szCs w:val="22"/>
              </w:rPr>
            </w:pPr>
            <w:r w:rsidRPr="00E96F62">
              <w:rPr>
                <w:rFonts w:ascii="Times New Roman" w:hAnsi="Times New Roman"/>
                <w:b/>
                <w:bCs/>
                <w:sz w:val="22"/>
                <w:szCs w:val="22"/>
              </w:rPr>
              <w:t>A price breakdown based on the results</w:t>
            </w:r>
            <w:r w:rsidR="00A90C96">
              <w:rPr>
                <w:rFonts w:ascii="Times New Roman" w:hAnsi="Times New Roman"/>
                <w:b/>
                <w:bCs/>
                <w:sz w:val="22"/>
                <w:szCs w:val="22"/>
              </w:rPr>
              <w:t xml:space="preserve"> </w:t>
            </w:r>
            <w:r w:rsidRPr="00E96F62">
              <w:rPr>
                <w:rFonts w:ascii="Times New Roman" w:hAnsi="Times New Roman"/>
                <w:b/>
                <w:bCs/>
                <w:sz w:val="22"/>
                <w:szCs w:val="22"/>
              </w:rPr>
              <w:t>/</w:t>
            </w:r>
            <w:r w:rsidR="00A90C96">
              <w:rPr>
                <w:rFonts w:ascii="Times New Roman" w:hAnsi="Times New Roman"/>
                <w:b/>
                <w:bCs/>
                <w:sz w:val="22"/>
                <w:szCs w:val="22"/>
              </w:rPr>
              <w:t xml:space="preserve"> </w:t>
            </w:r>
            <w:r w:rsidRPr="00E96F62">
              <w:rPr>
                <w:rFonts w:ascii="Times New Roman" w:hAnsi="Times New Roman"/>
                <w:b/>
                <w:bCs/>
                <w:sz w:val="22"/>
                <w:szCs w:val="22"/>
              </w:rPr>
              <w:t>deliverables in the terms of reference</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1D371054" w14:textId="77777777" w:rsidR="001A3AB2" w:rsidRPr="00E96F62" w:rsidRDefault="001A3AB2" w:rsidP="0095300E">
            <w:pPr>
              <w:widowControl w:val="0"/>
              <w:spacing w:after="0"/>
              <w:jc w:val="center"/>
              <w:rPr>
                <w:rFonts w:ascii="Times New Roman" w:hAnsi="Times New Roman"/>
                <w:b/>
                <w:bCs/>
                <w:sz w:val="22"/>
                <w:szCs w:val="22"/>
              </w:rPr>
            </w:pPr>
            <w:r w:rsidRPr="00E96F62">
              <w:rPr>
                <w:rFonts w:ascii="Times New Roman" w:hAnsi="Times New Roman"/>
                <w:b/>
                <w:bCs/>
                <w:sz w:val="22"/>
                <w:szCs w:val="22"/>
              </w:rPr>
              <w:t>(BAM)</w:t>
            </w:r>
          </w:p>
        </w:tc>
      </w:tr>
      <w:tr w:rsidR="001A3AB2" w:rsidRPr="00E96F62" w14:paraId="3C449030" w14:textId="77777777" w:rsidTr="0095300E">
        <w:tc>
          <w:tcPr>
            <w:tcW w:w="8472" w:type="dxa"/>
            <w:tcBorders>
              <w:top w:val="single" w:sz="8" w:space="0" w:color="auto"/>
              <w:left w:val="single" w:sz="8" w:space="0" w:color="auto"/>
              <w:right w:val="single" w:sz="8" w:space="0" w:color="auto"/>
            </w:tcBorders>
            <w:shd w:val="clear" w:color="auto" w:fill="auto"/>
          </w:tcPr>
          <w:p w14:paraId="0686B19B" w14:textId="77777777" w:rsidR="001A3AB2" w:rsidRDefault="00303CEB" w:rsidP="001A3AB2">
            <w:pPr>
              <w:widowControl w:val="0"/>
              <w:spacing w:after="0"/>
              <w:jc w:val="both"/>
              <w:rPr>
                <w:rFonts w:ascii="Times New Roman" w:hAnsi="Times New Roman"/>
                <w:sz w:val="22"/>
                <w:szCs w:val="22"/>
              </w:rPr>
            </w:pPr>
            <w:r w:rsidRPr="00303CEB">
              <w:rPr>
                <w:rFonts w:ascii="Times New Roman" w:hAnsi="Times New Roman"/>
                <w:sz w:val="22"/>
                <w:szCs w:val="22"/>
              </w:rPr>
              <w:t>Memorandum of Understanding (MoU) that will define the network’s scope, governance model, roles, organisational and financial sustainability, new adhesions etc., and formally ensure establishment of the Transnational Network of “Authentic Villages”</w:t>
            </w:r>
          </w:p>
          <w:p w14:paraId="26CBDDAB" w14:textId="77777777" w:rsidR="009D29D5" w:rsidRDefault="00C440E0" w:rsidP="001A3AB2">
            <w:pPr>
              <w:widowControl w:val="0"/>
              <w:spacing w:after="0"/>
              <w:jc w:val="both"/>
              <w:rPr>
                <w:rFonts w:ascii="Times New Roman" w:hAnsi="Times New Roman"/>
                <w:i/>
                <w:iCs/>
                <w:sz w:val="22"/>
                <w:szCs w:val="22"/>
              </w:rPr>
            </w:pPr>
            <w:r w:rsidRPr="00C440E0">
              <w:rPr>
                <w:rFonts w:ascii="Times New Roman" w:hAnsi="Times New Roman"/>
                <w:i/>
                <w:iCs/>
                <w:sz w:val="22"/>
                <w:szCs w:val="22"/>
              </w:rPr>
              <w:t>(</w:t>
            </w:r>
            <w:proofErr w:type="gramStart"/>
            <w:r w:rsidRPr="00C440E0">
              <w:rPr>
                <w:rFonts w:ascii="Times New Roman" w:hAnsi="Times New Roman"/>
                <w:i/>
                <w:iCs/>
                <w:sz w:val="22"/>
                <w:szCs w:val="22"/>
              </w:rPr>
              <w:t>contribution</w:t>
            </w:r>
            <w:proofErr w:type="gramEnd"/>
            <w:r w:rsidRPr="00C440E0">
              <w:rPr>
                <w:rFonts w:ascii="Times New Roman" w:hAnsi="Times New Roman"/>
                <w:i/>
                <w:iCs/>
                <w:sz w:val="22"/>
                <w:szCs w:val="22"/>
              </w:rPr>
              <w:t xml:space="preserve"> to Deliverable T3.1.1 Memorandum of Understanding (MoU)</w:t>
            </w:r>
          </w:p>
          <w:p w14:paraId="0457D616" w14:textId="0DE50A61" w:rsidR="00C440E0" w:rsidRPr="00E96F62" w:rsidRDefault="00C440E0" w:rsidP="001A3AB2">
            <w:pPr>
              <w:widowControl w:val="0"/>
              <w:spacing w:after="0"/>
              <w:jc w:val="both"/>
              <w:rPr>
                <w:rFonts w:ascii="Times New Roman" w:hAnsi="Times New Roman"/>
                <w:i/>
                <w:iCs/>
                <w:sz w:val="22"/>
                <w:szCs w:val="22"/>
              </w:rPr>
            </w:pPr>
          </w:p>
        </w:tc>
        <w:tc>
          <w:tcPr>
            <w:tcW w:w="1382" w:type="dxa"/>
            <w:tcBorders>
              <w:top w:val="single" w:sz="8" w:space="0" w:color="auto"/>
              <w:left w:val="single" w:sz="8" w:space="0" w:color="auto"/>
              <w:right w:val="single" w:sz="8" w:space="0" w:color="auto"/>
            </w:tcBorders>
            <w:shd w:val="clear" w:color="auto" w:fill="auto"/>
          </w:tcPr>
          <w:p w14:paraId="38BCC0FE"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0991C5B4" w14:textId="77777777" w:rsidTr="0095300E">
        <w:tc>
          <w:tcPr>
            <w:tcW w:w="8472" w:type="dxa"/>
            <w:tcBorders>
              <w:left w:val="single" w:sz="8" w:space="0" w:color="auto"/>
              <w:right w:val="single" w:sz="8" w:space="0" w:color="auto"/>
            </w:tcBorders>
            <w:shd w:val="clear" w:color="auto" w:fill="auto"/>
          </w:tcPr>
          <w:p w14:paraId="5836E0FC" w14:textId="77777777" w:rsidR="001A3AB2" w:rsidRDefault="009D29D5" w:rsidP="001A3AB2">
            <w:pPr>
              <w:widowControl w:val="0"/>
              <w:spacing w:after="0"/>
              <w:jc w:val="both"/>
              <w:rPr>
                <w:rFonts w:ascii="Times New Roman" w:hAnsi="Times New Roman"/>
                <w:sz w:val="22"/>
                <w:szCs w:val="22"/>
              </w:rPr>
            </w:pPr>
            <w:r w:rsidRPr="009D29D5">
              <w:rPr>
                <w:rFonts w:ascii="Times New Roman" w:hAnsi="Times New Roman"/>
                <w:sz w:val="22"/>
                <w:szCs w:val="22"/>
              </w:rPr>
              <w:t>ADRIONET Transnational Network, formally established and presented to the public in each involved local territory (through the public presentation</w:t>
            </w:r>
            <w:r>
              <w:rPr>
                <w:rFonts w:ascii="Times New Roman" w:hAnsi="Times New Roman"/>
                <w:sz w:val="22"/>
                <w:szCs w:val="22"/>
              </w:rPr>
              <w:t>)</w:t>
            </w:r>
          </w:p>
          <w:p w14:paraId="6FD2CC0E" w14:textId="77777777" w:rsidR="009D29D5" w:rsidRDefault="00C440E0" w:rsidP="001A3AB2">
            <w:pPr>
              <w:widowControl w:val="0"/>
              <w:spacing w:after="0"/>
              <w:jc w:val="both"/>
              <w:rPr>
                <w:rFonts w:ascii="Times New Roman" w:hAnsi="Times New Roman"/>
                <w:i/>
                <w:iCs/>
                <w:sz w:val="22"/>
                <w:szCs w:val="22"/>
              </w:rPr>
            </w:pPr>
            <w:r w:rsidRPr="00C440E0">
              <w:rPr>
                <w:rFonts w:ascii="Times New Roman" w:hAnsi="Times New Roman"/>
                <w:i/>
                <w:iCs/>
                <w:sz w:val="22"/>
                <w:szCs w:val="22"/>
              </w:rPr>
              <w:t>(</w:t>
            </w:r>
            <w:proofErr w:type="gramStart"/>
            <w:r w:rsidRPr="00C440E0">
              <w:rPr>
                <w:rFonts w:ascii="Times New Roman" w:hAnsi="Times New Roman"/>
                <w:i/>
                <w:iCs/>
                <w:sz w:val="22"/>
                <w:szCs w:val="22"/>
              </w:rPr>
              <w:t>contribution</w:t>
            </w:r>
            <w:proofErr w:type="gramEnd"/>
            <w:r w:rsidRPr="00C440E0">
              <w:rPr>
                <w:rFonts w:ascii="Times New Roman" w:hAnsi="Times New Roman"/>
                <w:i/>
                <w:iCs/>
                <w:sz w:val="22"/>
                <w:szCs w:val="22"/>
              </w:rPr>
              <w:t xml:space="preserve"> to Deliverable T3.1.2 Establishment of the ADRIONET Network)</w:t>
            </w:r>
          </w:p>
          <w:p w14:paraId="4ACD6879" w14:textId="1CDD45FD" w:rsidR="00C440E0" w:rsidRPr="00E96F62" w:rsidRDefault="00C440E0" w:rsidP="001A3AB2">
            <w:pPr>
              <w:widowControl w:val="0"/>
              <w:spacing w:after="0"/>
              <w:jc w:val="both"/>
              <w:rPr>
                <w:rFonts w:ascii="Times New Roman" w:hAnsi="Times New Roman"/>
                <w:i/>
                <w:iCs/>
                <w:sz w:val="22"/>
                <w:szCs w:val="22"/>
              </w:rPr>
            </w:pPr>
          </w:p>
        </w:tc>
        <w:tc>
          <w:tcPr>
            <w:tcW w:w="1382" w:type="dxa"/>
            <w:tcBorders>
              <w:left w:val="single" w:sz="8" w:space="0" w:color="auto"/>
              <w:right w:val="single" w:sz="8" w:space="0" w:color="auto"/>
            </w:tcBorders>
            <w:shd w:val="clear" w:color="auto" w:fill="auto"/>
          </w:tcPr>
          <w:p w14:paraId="452DD002"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7E48A2C3" w14:textId="77777777" w:rsidTr="0095300E">
        <w:tc>
          <w:tcPr>
            <w:tcW w:w="8472" w:type="dxa"/>
            <w:tcBorders>
              <w:left w:val="single" w:sz="8" w:space="0" w:color="auto"/>
              <w:right w:val="single" w:sz="8" w:space="0" w:color="auto"/>
            </w:tcBorders>
            <w:shd w:val="clear" w:color="auto" w:fill="auto"/>
          </w:tcPr>
          <w:p w14:paraId="60351140" w14:textId="77777777" w:rsidR="001A3AB2" w:rsidRDefault="009D29D5" w:rsidP="001A3AB2">
            <w:pPr>
              <w:widowControl w:val="0"/>
              <w:spacing w:after="0"/>
              <w:jc w:val="both"/>
              <w:rPr>
                <w:rFonts w:ascii="Times New Roman" w:hAnsi="Times New Roman"/>
                <w:sz w:val="22"/>
                <w:szCs w:val="22"/>
              </w:rPr>
            </w:pPr>
            <w:r w:rsidRPr="009D29D5">
              <w:rPr>
                <w:rFonts w:ascii="Times New Roman" w:hAnsi="Times New Roman"/>
                <w:sz w:val="22"/>
                <w:szCs w:val="22"/>
              </w:rPr>
              <w:t xml:space="preserve">Online Transnational Platform that will collect, </w:t>
            </w:r>
            <w:proofErr w:type="gramStart"/>
            <w:r w:rsidRPr="009D29D5">
              <w:rPr>
                <w:rFonts w:ascii="Times New Roman" w:hAnsi="Times New Roman"/>
                <w:sz w:val="22"/>
                <w:szCs w:val="22"/>
              </w:rPr>
              <w:t>document</w:t>
            </w:r>
            <w:proofErr w:type="gramEnd"/>
            <w:r w:rsidRPr="009D29D5">
              <w:rPr>
                <w:rFonts w:ascii="Times New Roman" w:hAnsi="Times New Roman"/>
                <w:sz w:val="22"/>
                <w:szCs w:val="22"/>
              </w:rPr>
              <w:t xml:space="preserve"> and disseminate any useful experience of integrated territorial areas</w:t>
            </w:r>
          </w:p>
          <w:p w14:paraId="3574C80E" w14:textId="77777777" w:rsidR="009D29D5" w:rsidRDefault="00C440E0" w:rsidP="001A3AB2">
            <w:pPr>
              <w:widowControl w:val="0"/>
              <w:spacing w:after="0"/>
              <w:jc w:val="both"/>
              <w:rPr>
                <w:rFonts w:ascii="Times New Roman" w:hAnsi="Times New Roman"/>
                <w:i/>
                <w:iCs/>
                <w:sz w:val="22"/>
                <w:szCs w:val="22"/>
              </w:rPr>
            </w:pPr>
            <w:r w:rsidRPr="00C440E0">
              <w:rPr>
                <w:rFonts w:ascii="Times New Roman" w:hAnsi="Times New Roman"/>
                <w:i/>
                <w:iCs/>
                <w:sz w:val="22"/>
                <w:szCs w:val="22"/>
              </w:rPr>
              <w:t>(</w:t>
            </w:r>
            <w:proofErr w:type="gramStart"/>
            <w:r w:rsidRPr="00C440E0">
              <w:rPr>
                <w:rFonts w:ascii="Times New Roman" w:hAnsi="Times New Roman"/>
                <w:i/>
                <w:iCs/>
                <w:sz w:val="22"/>
                <w:szCs w:val="22"/>
              </w:rPr>
              <w:t>contribution</w:t>
            </w:r>
            <w:proofErr w:type="gramEnd"/>
            <w:r w:rsidRPr="00C440E0">
              <w:rPr>
                <w:rFonts w:ascii="Times New Roman" w:hAnsi="Times New Roman"/>
                <w:i/>
                <w:iCs/>
                <w:sz w:val="22"/>
                <w:szCs w:val="22"/>
              </w:rPr>
              <w:t xml:space="preserve"> to Deliverable T3.2.1 Online Transnational Platform)</w:t>
            </w:r>
          </w:p>
          <w:p w14:paraId="7BC47FA2" w14:textId="42439340" w:rsidR="00C440E0" w:rsidRPr="00E96F62" w:rsidRDefault="00C440E0" w:rsidP="001A3AB2">
            <w:pPr>
              <w:widowControl w:val="0"/>
              <w:spacing w:after="0"/>
              <w:jc w:val="both"/>
              <w:rPr>
                <w:rFonts w:ascii="Times New Roman" w:hAnsi="Times New Roman"/>
                <w:i/>
                <w:iCs/>
                <w:sz w:val="22"/>
                <w:szCs w:val="22"/>
              </w:rPr>
            </w:pPr>
          </w:p>
        </w:tc>
        <w:tc>
          <w:tcPr>
            <w:tcW w:w="1382" w:type="dxa"/>
            <w:tcBorders>
              <w:left w:val="single" w:sz="8" w:space="0" w:color="auto"/>
              <w:right w:val="single" w:sz="8" w:space="0" w:color="auto"/>
            </w:tcBorders>
            <w:shd w:val="clear" w:color="auto" w:fill="auto"/>
          </w:tcPr>
          <w:p w14:paraId="3C615D64" w14:textId="77777777" w:rsidR="001A3AB2" w:rsidRPr="00E96F62" w:rsidRDefault="001A3AB2" w:rsidP="0095300E">
            <w:pPr>
              <w:widowControl w:val="0"/>
              <w:spacing w:after="0"/>
              <w:jc w:val="right"/>
              <w:rPr>
                <w:rFonts w:ascii="Times New Roman" w:hAnsi="Times New Roman"/>
                <w:sz w:val="22"/>
                <w:szCs w:val="22"/>
              </w:rPr>
            </w:pPr>
          </w:p>
        </w:tc>
      </w:tr>
      <w:tr w:rsidR="009D29D5" w:rsidRPr="00E96F62" w14:paraId="1BA6DABA" w14:textId="77777777" w:rsidTr="0095300E">
        <w:tc>
          <w:tcPr>
            <w:tcW w:w="8472" w:type="dxa"/>
            <w:tcBorders>
              <w:left w:val="single" w:sz="8" w:space="0" w:color="auto"/>
              <w:right w:val="single" w:sz="8" w:space="0" w:color="auto"/>
            </w:tcBorders>
            <w:shd w:val="clear" w:color="auto" w:fill="auto"/>
          </w:tcPr>
          <w:p w14:paraId="3687D849" w14:textId="77777777" w:rsidR="009D29D5" w:rsidRDefault="009D29D5" w:rsidP="009D29D5">
            <w:pPr>
              <w:widowControl w:val="0"/>
              <w:spacing w:after="0"/>
              <w:jc w:val="both"/>
              <w:rPr>
                <w:rFonts w:ascii="Times New Roman" w:hAnsi="Times New Roman"/>
                <w:sz w:val="22"/>
                <w:szCs w:val="22"/>
              </w:rPr>
            </w:pPr>
            <w:r w:rsidRPr="009D29D5">
              <w:rPr>
                <w:rFonts w:ascii="Times New Roman" w:hAnsi="Times New Roman"/>
                <w:sz w:val="22"/>
                <w:szCs w:val="22"/>
              </w:rPr>
              <w:t>Dissemination Handbook based on teachings and recommendations got from the ADRIONET project</w:t>
            </w:r>
          </w:p>
          <w:p w14:paraId="5AB45E2E" w14:textId="77777777" w:rsidR="009D29D5" w:rsidRDefault="00C440E0" w:rsidP="00A90C96">
            <w:pPr>
              <w:widowControl w:val="0"/>
              <w:spacing w:after="0"/>
              <w:jc w:val="both"/>
              <w:rPr>
                <w:rFonts w:ascii="Times New Roman" w:hAnsi="Times New Roman"/>
                <w:i/>
                <w:iCs/>
                <w:sz w:val="22"/>
                <w:szCs w:val="22"/>
              </w:rPr>
            </w:pPr>
            <w:r w:rsidRPr="00C440E0">
              <w:rPr>
                <w:rFonts w:ascii="Times New Roman" w:hAnsi="Times New Roman"/>
                <w:i/>
                <w:iCs/>
                <w:sz w:val="22"/>
                <w:szCs w:val="22"/>
              </w:rPr>
              <w:t>(</w:t>
            </w:r>
            <w:proofErr w:type="gramStart"/>
            <w:r w:rsidRPr="00C440E0">
              <w:rPr>
                <w:rFonts w:ascii="Times New Roman" w:hAnsi="Times New Roman"/>
                <w:i/>
                <w:iCs/>
                <w:sz w:val="22"/>
                <w:szCs w:val="22"/>
              </w:rPr>
              <w:t>contribution</w:t>
            </w:r>
            <w:proofErr w:type="gramEnd"/>
            <w:r w:rsidRPr="00C440E0">
              <w:rPr>
                <w:rFonts w:ascii="Times New Roman" w:hAnsi="Times New Roman"/>
                <w:i/>
                <w:iCs/>
                <w:sz w:val="22"/>
                <w:szCs w:val="22"/>
              </w:rPr>
              <w:t xml:space="preserve"> to Deliverable T3.3.1 Dissemination Handbook)</w:t>
            </w:r>
          </w:p>
          <w:p w14:paraId="187AE79B" w14:textId="580F36C1" w:rsidR="00C440E0" w:rsidRPr="00C440E0" w:rsidRDefault="00C440E0" w:rsidP="00A90C96">
            <w:pPr>
              <w:widowControl w:val="0"/>
              <w:spacing w:after="0"/>
              <w:jc w:val="both"/>
              <w:rPr>
                <w:rFonts w:ascii="Times New Roman" w:hAnsi="Times New Roman"/>
                <w:i/>
                <w:iCs/>
                <w:sz w:val="22"/>
                <w:szCs w:val="22"/>
              </w:rPr>
            </w:pPr>
          </w:p>
        </w:tc>
        <w:tc>
          <w:tcPr>
            <w:tcW w:w="1382" w:type="dxa"/>
            <w:tcBorders>
              <w:left w:val="single" w:sz="8" w:space="0" w:color="auto"/>
              <w:right w:val="single" w:sz="8" w:space="0" w:color="auto"/>
            </w:tcBorders>
            <w:shd w:val="clear" w:color="auto" w:fill="auto"/>
          </w:tcPr>
          <w:p w14:paraId="3E13E0E1" w14:textId="77777777" w:rsidR="009D29D5" w:rsidRPr="00E96F62" w:rsidRDefault="009D29D5" w:rsidP="0095300E">
            <w:pPr>
              <w:widowControl w:val="0"/>
              <w:spacing w:after="0"/>
              <w:jc w:val="right"/>
              <w:rPr>
                <w:rFonts w:ascii="Times New Roman" w:hAnsi="Times New Roman"/>
                <w:sz w:val="22"/>
                <w:szCs w:val="22"/>
              </w:rPr>
            </w:pPr>
          </w:p>
        </w:tc>
      </w:tr>
      <w:tr w:rsidR="001A3AB2" w:rsidRPr="00E96F62" w14:paraId="0F3DC34D" w14:textId="77777777" w:rsidTr="0095300E">
        <w:tc>
          <w:tcPr>
            <w:tcW w:w="8472" w:type="dxa"/>
            <w:tcBorders>
              <w:left w:val="single" w:sz="8" w:space="0" w:color="auto"/>
              <w:right w:val="single" w:sz="8" w:space="0" w:color="auto"/>
            </w:tcBorders>
            <w:shd w:val="clear" w:color="auto" w:fill="auto"/>
          </w:tcPr>
          <w:p w14:paraId="61397C71" w14:textId="77777777" w:rsidR="009D29D5" w:rsidRDefault="009D29D5" w:rsidP="009D29D5">
            <w:pPr>
              <w:widowControl w:val="0"/>
              <w:spacing w:after="0"/>
              <w:jc w:val="both"/>
              <w:rPr>
                <w:rFonts w:ascii="Times New Roman" w:hAnsi="Times New Roman"/>
                <w:sz w:val="22"/>
                <w:szCs w:val="22"/>
              </w:rPr>
            </w:pPr>
            <w:r w:rsidRPr="009D29D5">
              <w:rPr>
                <w:rFonts w:ascii="Times New Roman" w:hAnsi="Times New Roman"/>
                <w:sz w:val="22"/>
                <w:szCs w:val="22"/>
              </w:rPr>
              <w:t>Post-project Sustainability Plan to ensure a mid-long-term durability of activities, outputs and results stemmed from ADRIONET</w:t>
            </w:r>
          </w:p>
          <w:p w14:paraId="497A1B26" w14:textId="77777777" w:rsidR="009D29D5" w:rsidRDefault="00C77EAF" w:rsidP="009D29D5">
            <w:pPr>
              <w:widowControl w:val="0"/>
              <w:spacing w:after="0"/>
              <w:jc w:val="both"/>
              <w:rPr>
                <w:rFonts w:ascii="Times New Roman" w:hAnsi="Times New Roman"/>
                <w:i/>
                <w:iCs/>
                <w:sz w:val="22"/>
                <w:szCs w:val="22"/>
              </w:rPr>
            </w:pPr>
            <w:r w:rsidRPr="00C77EAF">
              <w:rPr>
                <w:rFonts w:ascii="Times New Roman" w:hAnsi="Times New Roman"/>
                <w:i/>
                <w:iCs/>
                <w:sz w:val="22"/>
                <w:szCs w:val="22"/>
              </w:rPr>
              <w:t>(</w:t>
            </w:r>
            <w:proofErr w:type="gramStart"/>
            <w:r w:rsidRPr="00C77EAF">
              <w:rPr>
                <w:rFonts w:ascii="Times New Roman" w:hAnsi="Times New Roman"/>
                <w:i/>
                <w:iCs/>
                <w:sz w:val="22"/>
                <w:szCs w:val="22"/>
              </w:rPr>
              <w:t>contribution</w:t>
            </w:r>
            <w:proofErr w:type="gramEnd"/>
            <w:r w:rsidRPr="00C77EAF">
              <w:rPr>
                <w:rFonts w:ascii="Times New Roman" w:hAnsi="Times New Roman"/>
                <w:i/>
                <w:iCs/>
                <w:sz w:val="22"/>
                <w:szCs w:val="22"/>
              </w:rPr>
              <w:t xml:space="preserve"> to Deliverable T3.4.1 Post-Project Sustainability Plan)</w:t>
            </w:r>
          </w:p>
          <w:p w14:paraId="5FA51F89" w14:textId="621B3982" w:rsidR="00C77EAF" w:rsidRPr="00C440E0" w:rsidRDefault="00C77EAF" w:rsidP="009D29D5">
            <w:pPr>
              <w:widowControl w:val="0"/>
              <w:spacing w:after="0"/>
              <w:jc w:val="both"/>
              <w:rPr>
                <w:rFonts w:ascii="Times New Roman" w:hAnsi="Times New Roman"/>
                <w:i/>
                <w:iCs/>
                <w:sz w:val="22"/>
                <w:szCs w:val="22"/>
              </w:rPr>
            </w:pPr>
          </w:p>
        </w:tc>
        <w:tc>
          <w:tcPr>
            <w:tcW w:w="1382" w:type="dxa"/>
            <w:tcBorders>
              <w:left w:val="single" w:sz="8" w:space="0" w:color="auto"/>
              <w:right w:val="single" w:sz="8" w:space="0" w:color="auto"/>
            </w:tcBorders>
            <w:shd w:val="clear" w:color="auto" w:fill="auto"/>
          </w:tcPr>
          <w:p w14:paraId="5CB7B8EA"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68C67880" w14:textId="77777777" w:rsidTr="0095300E">
        <w:trPr>
          <w:trHeight w:val="445"/>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3E87AB21" w14:textId="77777777" w:rsidR="001A3AB2" w:rsidRPr="00E96F62" w:rsidRDefault="001A3AB2" w:rsidP="0095300E">
            <w:pPr>
              <w:widowControl w:val="0"/>
              <w:spacing w:after="0"/>
              <w:jc w:val="right"/>
              <w:rPr>
                <w:rFonts w:ascii="Times New Roman" w:hAnsi="Times New Roman"/>
                <w:b/>
                <w:bCs/>
                <w:sz w:val="22"/>
                <w:szCs w:val="22"/>
              </w:rPr>
            </w:pPr>
            <w:r w:rsidRPr="00E96F62">
              <w:rPr>
                <w:rFonts w:ascii="Times New Roman" w:hAnsi="Times New Roman"/>
                <w:b/>
                <w:bCs/>
                <w:sz w:val="22"/>
                <w:szCs w:val="22"/>
              </w:rPr>
              <w:t>TOTAL</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75BCD864" w14:textId="77777777" w:rsidR="001A3AB2" w:rsidRPr="00E96F62" w:rsidRDefault="001A3AB2" w:rsidP="0095300E">
            <w:pPr>
              <w:widowControl w:val="0"/>
              <w:spacing w:after="0"/>
              <w:jc w:val="right"/>
              <w:rPr>
                <w:rFonts w:ascii="Times New Roman" w:hAnsi="Times New Roman"/>
                <w:sz w:val="22"/>
                <w:szCs w:val="22"/>
              </w:rPr>
            </w:pPr>
          </w:p>
        </w:tc>
      </w:tr>
    </w:tbl>
    <w:p w14:paraId="2109B03A" w14:textId="77777777" w:rsidR="001A3AB2" w:rsidRDefault="001A3AB2" w:rsidP="001A3AB2">
      <w:pPr>
        <w:widowControl w:val="0"/>
        <w:spacing w:after="0"/>
        <w:jc w:val="both"/>
        <w:rPr>
          <w:rFonts w:ascii="Times New Roman" w:hAnsi="Times New Roman"/>
          <w:sz w:val="22"/>
          <w:szCs w:val="22"/>
        </w:rPr>
      </w:pPr>
    </w:p>
    <w:p w14:paraId="07FC5D02" w14:textId="77777777" w:rsidR="001A3AB2" w:rsidRDefault="001A3AB2" w:rsidP="001A3AB2">
      <w:pPr>
        <w:widowControl w:val="0"/>
        <w:spacing w:after="0"/>
        <w:jc w:val="both"/>
        <w:rPr>
          <w:rFonts w:ascii="Times New Roman" w:hAnsi="Times New Roman"/>
          <w:sz w:val="22"/>
          <w:szCs w:val="22"/>
        </w:rPr>
      </w:pPr>
    </w:p>
    <w:p w14:paraId="7788C048"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Tenderer: _______________________________</w:t>
      </w:r>
    </w:p>
    <w:p w14:paraId="544590F4" w14:textId="77777777" w:rsidR="001A3AB2" w:rsidRDefault="001A3AB2" w:rsidP="001A3AB2">
      <w:pPr>
        <w:widowControl w:val="0"/>
        <w:spacing w:after="0"/>
        <w:jc w:val="both"/>
        <w:rPr>
          <w:rFonts w:ascii="Times New Roman" w:hAnsi="Times New Roman"/>
          <w:sz w:val="22"/>
          <w:szCs w:val="22"/>
        </w:rPr>
      </w:pPr>
    </w:p>
    <w:p w14:paraId="0BD6B1CB"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Place and Date: __________________________</w:t>
      </w:r>
    </w:p>
    <w:p w14:paraId="466F615B" w14:textId="77777777" w:rsidR="001A3AB2" w:rsidRDefault="001A3AB2" w:rsidP="001A3AB2">
      <w:pPr>
        <w:widowControl w:val="0"/>
        <w:spacing w:after="0"/>
        <w:jc w:val="both"/>
        <w:rPr>
          <w:rFonts w:ascii="Times New Roman" w:hAnsi="Times New Roman"/>
          <w:sz w:val="22"/>
          <w:szCs w:val="22"/>
        </w:rPr>
      </w:pPr>
    </w:p>
    <w:p w14:paraId="39F6CB22"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Signature and Stamp: _____________________</w:t>
      </w:r>
    </w:p>
    <w:p w14:paraId="4BDBA07B" w14:textId="77777777" w:rsidR="001A3AB2" w:rsidRDefault="001A3AB2" w:rsidP="001A3AB2">
      <w:pPr>
        <w:widowControl w:val="0"/>
        <w:spacing w:after="0"/>
        <w:jc w:val="both"/>
        <w:rPr>
          <w:rFonts w:ascii="Times New Roman" w:hAnsi="Times New Roman"/>
          <w:sz w:val="22"/>
          <w:szCs w:val="22"/>
        </w:rPr>
      </w:pPr>
    </w:p>
    <w:p w14:paraId="305C9BBB" w14:textId="77777777" w:rsidR="001A3AB2" w:rsidRDefault="001A3AB2" w:rsidP="001A3AB2">
      <w:pPr>
        <w:widowControl w:val="0"/>
        <w:spacing w:after="0"/>
        <w:jc w:val="both"/>
        <w:rPr>
          <w:rFonts w:ascii="Times New Roman" w:hAnsi="Times New Roman"/>
          <w:sz w:val="22"/>
          <w:szCs w:val="22"/>
        </w:rPr>
      </w:pPr>
    </w:p>
    <w:p w14:paraId="6BCF1C57" w14:textId="77777777" w:rsidR="001A3AB2" w:rsidRDefault="001A3AB2" w:rsidP="001A3AB2">
      <w:pPr>
        <w:widowControl w:val="0"/>
        <w:spacing w:after="0"/>
        <w:jc w:val="both"/>
        <w:rPr>
          <w:rFonts w:ascii="Times New Roman" w:hAnsi="Times New Roman"/>
          <w:sz w:val="22"/>
          <w:szCs w:val="22"/>
        </w:rPr>
      </w:pPr>
    </w:p>
    <w:p w14:paraId="037F136B" w14:textId="77777777" w:rsidR="001A3AB2" w:rsidRDefault="001A3AB2" w:rsidP="001A3AB2">
      <w:pPr>
        <w:widowControl w:val="0"/>
        <w:spacing w:after="0"/>
        <w:jc w:val="both"/>
        <w:rPr>
          <w:rFonts w:ascii="Times New Roman" w:hAnsi="Times New Roman"/>
          <w:sz w:val="22"/>
          <w:szCs w:val="22"/>
        </w:rPr>
      </w:pPr>
    </w:p>
    <w:p w14:paraId="3D18B33B" w14:textId="77777777" w:rsidR="001A3AB2" w:rsidRPr="00782B9F" w:rsidRDefault="001A3AB2" w:rsidP="001A3AB2">
      <w:pPr>
        <w:widowControl w:val="0"/>
        <w:spacing w:after="0"/>
        <w:jc w:val="both"/>
        <w:rPr>
          <w:rFonts w:ascii="Times New Roman" w:hAnsi="Times New Roman"/>
          <w:b/>
          <w:bCs/>
          <w:sz w:val="22"/>
          <w:szCs w:val="22"/>
          <w:u w:val="single"/>
        </w:rPr>
      </w:pPr>
      <w:r w:rsidRPr="00782B9F">
        <w:rPr>
          <w:rFonts w:ascii="Times New Roman" w:hAnsi="Times New Roman"/>
          <w:b/>
          <w:bCs/>
          <w:sz w:val="22"/>
          <w:szCs w:val="22"/>
          <w:u w:val="single"/>
        </w:rPr>
        <w:t>NOTE:</w:t>
      </w:r>
    </w:p>
    <w:p w14:paraId="77A0C395" w14:textId="77777777" w:rsidR="001A3AB2" w:rsidRDefault="001A3AB2" w:rsidP="001A3AB2">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legal person</w:t>
      </w:r>
      <w:r>
        <w:rPr>
          <w:rFonts w:ascii="Times New Roman" w:hAnsi="Times New Roman"/>
          <w:b/>
          <w:bCs/>
          <w:sz w:val="22"/>
          <w:szCs w:val="22"/>
        </w:rPr>
        <w:t xml:space="preserve"> tenderer</w:t>
      </w:r>
      <w:r w:rsidRPr="00782B9F">
        <w:rPr>
          <w:rFonts w:ascii="Times New Roman" w:hAnsi="Times New Roman"/>
          <w:sz w:val="22"/>
          <w:szCs w:val="22"/>
        </w:rPr>
        <w:t>: proposed budget shall present the total cost for the DDIP.</w:t>
      </w:r>
    </w:p>
    <w:p w14:paraId="558341F6" w14:textId="189C1FB9" w:rsidR="00610773" w:rsidRPr="001A3AB2" w:rsidRDefault="001A3AB2" w:rsidP="001A3AB2">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natural person</w:t>
      </w:r>
      <w:r>
        <w:rPr>
          <w:rFonts w:ascii="Times New Roman" w:hAnsi="Times New Roman"/>
          <w:b/>
          <w:bCs/>
          <w:sz w:val="22"/>
          <w:szCs w:val="22"/>
        </w:rPr>
        <w:t xml:space="preserve"> tenderer</w:t>
      </w:r>
      <w:r w:rsidRPr="00782B9F">
        <w:rPr>
          <w:rFonts w:ascii="Times New Roman" w:hAnsi="Times New Roman"/>
          <w:sz w:val="22"/>
          <w:szCs w:val="22"/>
        </w:rPr>
        <w:t>: proposed budget shall present the net cost, all relevant taxes will be paid by the DDIP. For natural person, the price offered in this budget includes net fee and all other expenses that might occur during realisation of the tasks (accommodation, transport, food, phone costs, etc.).</w:t>
      </w:r>
      <w:r w:rsidR="007E76A0">
        <w:rPr>
          <w:rFonts w:ascii="Times New Roman" w:hAnsi="Times New Roman"/>
          <w:sz w:val="22"/>
          <w:szCs w:val="22"/>
        </w:rPr>
        <w:t xml:space="preserve"> </w:t>
      </w:r>
    </w:p>
    <w:sectPr w:rsidR="00610773" w:rsidRPr="001A3AB2">
      <w:footerReference w:type="default" r:id="rId7"/>
      <w:footerReference w:type="first" r:id="rId8"/>
      <w:pgSz w:w="11906" w:h="16838" w:code="9"/>
      <w:pgMar w:top="1134" w:right="1134" w:bottom="1134"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826B" w14:textId="77777777" w:rsidR="00042867" w:rsidRDefault="00042867">
      <w:r>
        <w:separator/>
      </w:r>
    </w:p>
  </w:endnote>
  <w:endnote w:type="continuationSeparator" w:id="0">
    <w:p w14:paraId="15E89798" w14:textId="77777777" w:rsidR="00042867" w:rsidRDefault="00042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5A047" w14:textId="77777777" w:rsidR="00B13AA7" w:rsidRDefault="00B13AA7">
    <w:pPr>
      <w:pStyle w:val="Footer"/>
      <w:tabs>
        <w:tab w:val="clear" w:pos="4320"/>
        <w:tab w:val="clear" w:pos="8640"/>
        <w:tab w:val="center" w:pos="4820"/>
        <w:tab w:val="right" w:pos="9639"/>
      </w:tabs>
      <w:spacing w:after="0"/>
      <w:rPr>
        <w:i/>
      </w:rPr>
    </w:pPr>
    <w:r>
      <w:rPr>
        <w:sz w:val="16"/>
      </w:rPr>
      <w:tab/>
    </w:r>
  </w:p>
  <w:p w14:paraId="7DB2B7EE" w14:textId="77777777" w:rsidR="00B13AA7" w:rsidRDefault="00B13AA7">
    <w:pPr>
      <w:pStyle w:val="Footer"/>
      <w:spacing w:after="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6B3E" w14:textId="77777777" w:rsidR="00EB07EA" w:rsidRPr="00EC1277" w:rsidRDefault="00EB07EA" w:rsidP="00EB07EA">
    <w:pPr>
      <w:pStyle w:val="Footer"/>
      <w:tabs>
        <w:tab w:val="clear" w:pos="4320"/>
        <w:tab w:val="clear" w:pos="8640"/>
        <w:tab w:val="right" w:pos="9498"/>
        <w:tab w:val="right" w:pos="14601"/>
      </w:tabs>
      <w:spacing w:before="120" w:after="0"/>
      <w:rPr>
        <w:rFonts w:ascii="Times New Roman" w:hAnsi="Times New Roman"/>
        <w:sz w:val="18"/>
        <w:szCs w:val="18"/>
        <w:lang w:val="en-US"/>
      </w:rPr>
    </w:pPr>
    <w:r>
      <w:rPr>
        <w:rFonts w:ascii="Times New Roman" w:hAnsi="Times New Roman"/>
        <w:b/>
        <w:snapToGrid w:val="0"/>
        <w:sz w:val="18"/>
        <w:szCs w:val="18"/>
      </w:rPr>
      <w:t>December 2021</w:t>
    </w:r>
    <w:r w:rsidRPr="00EC1277">
      <w:rPr>
        <w:rFonts w:ascii="Times New Roman" w:hAnsi="Times New Roman"/>
        <w:sz w:val="18"/>
        <w:szCs w:val="18"/>
        <w:lang w:val="en-US"/>
      </w:rPr>
      <w:tab/>
      <w:t xml:space="preserve">Page </w:t>
    </w:r>
    <w:r w:rsidRPr="005A6573">
      <w:rPr>
        <w:rFonts w:ascii="Times New Roman" w:hAnsi="Times New Roman"/>
        <w:sz w:val="18"/>
        <w:szCs w:val="18"/>
        <w:lang w:val="fr-BE"/>
      </w:rPr>
      <w:fldChar w:fldCharType="begin"/>
    </w:r>
    <w:r w:rsidRPr="00EC1277">
      <w:rPr>
        <w:rFonts w:ascii="Times New Roman" w:hAnsi="Times New Roman"/>
        <w:sz w:val="18"/>
        <w:szCs w:val="18"/>
        <w:lang w:val="en-US"/>
      </w:rPr>
      <w:instrText xml:space="preserve"> PAGE </w:instrText>
    </w:r>
    <w:r w:rsidRPr="005A6573">
      <w:rPr>
        <w:rFonts w:ascii="Times New Roman" w:hAnsi="Times New Roman"/>
        <w:sz w:val="18"/>
        <w:szCs w:val="18"/>
        <w:lang w:val="fr-BE"/>
      </w:rPr>
      <w:fldChar w:fldCharType="separate"/>
    </w:r>
    <w:r>
      <w:rPr>
        <w:rFonts w:ascii="Times New Roman" w:hAnsi="Times New Roman"/>
        <w:sz w:val="18"/>
        <w:szCs w:val="18"/>
        <w:lang w:val="fr-BE"/>
      </w:rPr>
      <w:t>1</w:t>
    </w:r>
    <w:r w:rsidRPr="005A6573">
      <w:rPr>
        <w:rFonts w:ascii="Times New Roman" w:hAnsi="Times New Roman"/>
        <w:sz w:val="18"/>
        <w:szCs w:val="18"/>
        <w:lang w:val="fr-BE"/>
      </w:rPr>
      <w:fldChar w:fldCharType="end"/>
    </w:r>
    <w:r w:rsidRPr="00EC1277">
      <w:rPr>
        <w:rFonts w:ascii="Times New Roman" w:hAnsi="Times New Roman"/>
        <w:sz w:val="18"/>
        <w:szCs w:val="18"/>
        <w:lang w:val="en-US"/>
      </w:rPr>
      <w:t xml:space="preserve"> of </w:t>
    </w:r>
    <w:r w:rsidRPr="005A6573">
      <w:rPr>
        <w:rFonts w:ascii="Times New Roman" w:hAnsi="Times New Roman"/>
        <w:sz w:val="18"/>
        <w:szCs w:val="18"/>
        <w:lang w:val="fr-BE"/>
      </w:rPr>
      <w:fldChar w:fldCharType="begin"/>
    </w:r>
    <w:r w:rsidRPr="00EC1277">
      <w:rPr>
        <w:rFonts w:ascii="Times New Roman" w:hAnsi="Times New Roman"/>
        <w:sz w:val="18"/>
        <w:szCs w:val="18"/>
        <w:lang w:val="en-US"/>
      </w:rPr>
      <w:instrText xml:space="preserve"> NUMPAGES </w:instrText>
    </w:r>
    <w:r w:rsidRPr="005A6573">
      <w:rPr>
        <w:rFonts w:ascii="Times New Roman" w:hAnsi="Times New Roman"/>
        <w:sz w:val="18"/>
        <w:szCs w:val="18"/>
        <w:lang w:val="fr-BE"/>
      </w:rPr>
      <w:fldChar w:fldCharType="separate"/>
    </w:r>
    <w:r>
      <w:rPr>
        <w:rFonts w:ascii="Times New Roman" w:hAnsi="Times New Roman"/>
        <w:sz w:val="18"/>
        <w:szCs w:val="18"/>
        <w:lang w:val="fr-BE"/>
      </w:rPr>
      <w:t>1</w:t>
    </w:r>
    <w:r w:rsidRPr="005A6573">
      <w:rPr>
        <w:rFonts w:ascii="Times New Roman" w:hAnsi="Times New Roman"/>
        <w:sz w:val="18"/>
        <w:szCs w:val="18"/>
        <w:lang w:val="fr-BE"/>
      </w:rPr>
      <w:fldChar w:fldCharType="end"/>
    </w:r>
  </w:p>
  <w:p w14:paraId="7518E857" w14:textId="1F742467" w:rsidR="00103129" w:rsidRPr="00EB07EA" w:rsidRDefault="00EB07EA" w:rsidP="00EB07EA">
    <w:pPr>
      <w:pStyle w:val="Footer"/>
      <w:tabs>
        <w:tab w:val="clear" w:pos="4320"/>
        <w:tab w:val="clear" w:pos="8640"/>
        <w:tab w:val="right" w:pos="9498"/>
        <w:tab w:val="right" w:pos="14601"/>
      </w:tabs>
      <w:spacing w:after="0"/>
      <w:rPr>
        <w:rFonts w:ascii="Times New Roman" w:hAnsi="Times New Roman"/>
        <w:i/>
        <w:sz w:val="18"/>
        <w:szCs w:val="18"/>
        <w:lang w:val="en-US"/>
      </w:rPr>
    </w:pPr>
    <w:r w:rsidRPr="005A6573">
      <w:rPr>
        <w:rStyle w:val="PageNumber"/>
        <w:rFonts w:ascii="Times New Roman" w:hAnsi="Times New Roman"/>
        <w:sz w:val="18"/>
        <w:szCs w:val="18"/>
      </w:rPr>
      <w:fldChar w:fldCharType="begin"/>
    </w:r>
    <w:r w:rsidRPr="005A6573">
      <w:rPr>
        <w:rStyle w:val="PageNumber"/>
        <w:rFonts w:ascii="Times New Roman" w:hAnsi="Times New Roman"/>
        <w:sz w:val="18"/>
        <w:szCs w:val="18"/>
      </w:rPr>
      <w:instrText xml:space="preserve"> FILENAME </w:instrText>
    </w:r>
    <w:r w:rsidRPr="005A6573">
      <w:rPr>
        <w:rStyle w:val="PageNumber"/>
        <w:rFonts w:ascii="Times New Roman" w:hAnsi="Times New Roman"/>
        <w:sz w:val="18"/>
        <w:szCs w:val="18"/>
      </w:rPr>
      <w:fldChar w:fldCharType="separate"/>
    </w:r>
    <w:r>
      <w:rPr>
        <w:rStyle w:val="PageNumber"/>
        <w:rFonts w:ascii="Times New Roman" w:hAnsi="Times New Roman"/>
        <w:noProof/>
        <w:sz w:val="18"/>
        <w:szCs w:val="18"/>
      </w:rPr>
      <w:t>b8i1_annexvbudgetglobal_en.doc</w:t>
    </w:r>
    <w:r w:rsidRPr="005A657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210D6" w14:textId="77777777" w:rsidR="00042867" w:rsidRDefault="00042867">
      <w:r>
        <w:separator/>
      </w:r>
    </w:p>
  </w:footnote>
  <w:footnote w:type="continuationSeparator" w:id="0">
    <w:p w14:paraId="4596C600" w14:textId="77777777" w:rsidR="00042867" w:rsidRDefault="000428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1264911"/>
    <w:multiLevelType w:val="hybridMultilevel"/>
    <w:tmpl w:val="C932284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74D2167"/>
    <w:multiLevelType w:val="hybridMultilevel"/>
    <w:tmpl w:val="3EB4D10A"/>
    <w:lvl w:ilvl="0" w:tplc="EE6E9F5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5F7F33"/>
    <w:rsid w:val="00042867"/>
    <w:rsid w:val="00066B83"/>
    <w:rsid w:val="00077C67"/>
    <w:rsid w:val="00097DD7"/>
    <w:rsid w:val="000D048A"/>
    <w:rsid w:val="000D2683"/>
    <w:rsid w:val="000D79D4"/>
    <w:rsid w:val="000E0205"/>
    <w:rsid w:val="00103129"/>
    <w:rsid w:val="00132212"/>
    <w:rsid w:val="00146048"/>
    <w:rsid w:val="00174F78"/>
    <w:rsid w:val="0018588D"/>
    <w:rsid w:val="001A2D00"/>
    <w:rsid w:val="001A3AB2"/>
    <w:rsid w:val="001B35AF"/>
    <w:rsid w:val="001D269E"/>
    <w:rsid w:val="00254120"/>
    <w:rsid w:val="002619BE"/>
    <w:rsid w:val="0028253B"/>
    <w:rsid w:val="002B1FF1"/>
    <w:rsid w:val="002F0CB0"/>
    <w:rsid w:val="002F24B6"/>
    <w:rsid w:val="00303CEB"/>
    <w:rsid w:val="003660CB"/>
    <w:rsid w:val="00366D24"/>
    <w:rsid w:val="00384E1A"/>
    <w:rsid w:val="00397F06"/>
    <w:rsid w:val="003C18B2"/>
    <w:rsid w:val="003C6FBE"/>
    <w:rsid w:val="003D13B3"/>
    <w:rsid w:val="004112E6"/>
    <w:rsid w:val="00411C17"/>
    <w:rsid w:val="00462FB5"/>
    <w:rsid w:val="004925CE"/>
    <w:rsid w:val="004A306D"/>
    <w:rsid w:val="00522D92"/>
    <w:rsid w:val="00530F86"/>
    <w:rsid w:val="00576E3D"/>
    <w:rsid w:val="005A6573"/>
    <w:rsid w:val="005F7632"/>
    <w:rsid w:val="005F7F33"/>
    <w:rsid w:val="00610773"/>
    <w:rsid w:val="0062745D"/>
    <w:rsid w:val="00650185"/>
    <w:rsid w:val="006B54AB"/>
    <w:rsid w:val="00763E73"/>
    <w:rsid w:val="00775F60"/>
    <w:rsid w:val="00780293"/>
    <w:rsid w:val="007A7550"/>
    <w:rsid w:val="007B6D78"/>
    <w:rsid w:val="007E26C9"/>
    <w:rsid w:val="007E76A0"/>
    <w:rsid w:val="00804F30"/>
    <w:rsid w:val="00872332"/>
    <w:rsid w:val="00876D3F"/>
    <w:rsid w:val="008A1802"/>
    <w:rsid w:val="008B344D"/>
    <w:rsid w:val="00935FAE"/>
    <w:rsid w:val="009365F0"/>
    <w:rsid w:val="00984CBB"/>
    <w:rsid w:val="0099246D"/>
    <w:rsid w:val="009C6E0F"/>
    <w:rsid w:val="009D22A3"/>
    <w:rsid w:val="009D29D5"/>
    <w:rsid w:val="009E0741"/>
    <w:rsid w:val="009E3542"/>
    <w:rsid w:val="009E4E09"/>
    <w:rsid w:val="00A11BC2"/>
    <w:rsid w:val="00A16A54"/>
    <w:rsid w:val="00A17385"/>
    <w:rsid w:val="00A65B97"/>
    <w:rsid w:val="00A70FCF"/>
    <w:rsid w:val="00A71DC6"/>
    <w:rsid w:val="00A80752"/>
    <w:rsid w:val="00A90C96"/>
    <w:rsid w:val="00A91C05"/>
    <w:rsid w:val="00AC6F7D"/>
    <w:rsid w:val="00AF1C4C"/>
    <w:rsid w:val="00AF6A9B"/>
    <w:rsid w:val="00B13AA7"/>
    <w:rsid w:val="00B1711B"/>
    <w:rsid w:val="00B42885"/>
    <w:rsid w:val="00B5590A"/>
    <w:rsid w:val="00B67E6A"/>
    <w:rsid w:val="00B91FFB"/>
    <w:rsid w:val="00BC3D17"/>
    <w:rsid w:val="00C30894"/>
    <w:rsid w:val="00C440E0"/>
    <w:rsid w:val="00C77EAF"/>
    <w:rsid w:val="00CD0B6C"/>
    <w:rsid w:val="00CE102E"/>
    <w:rsid w:val="00D01000"/>
    <w:rsid w:val="00D01422"/>
    <w:rsid w:val="00D22D85"/>
    <w:rsid w:val="00D42DFE"/>
    <w:rsid w:val="00DA26FF"/>
    <w:rsid w:val="00DF1CC1"/>
    <w:rsid w:val="00E12AD9"/>
    <w:rsid w:val="00E52A7A"/>
    <w:rsid w:val="00E5421E"/>
    <w:rsid w:val="00E66B56"/>
    <w:rsid w:val="00EB07EA"/>
    <w:rsid w:val="00EB71F4"/>
    <w:rsid w:val="00EC1277"/>
    <w:rsid w:val="00ED3BC3"/>
    <w:rsid w:val="00ED5444"/>
    <w:rsid w:val="00F02228"/>
    <w:rsid w:val="00F02772"/>
    <w:rsid w:val="00F21813"/>
    <w:rsid w:val="00F32DCE"/>
    <w:rsid w:val="00FA7274"/>
    <w:rsid w:val="00FF71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16EE77"/>
  <w15:chartTrackingRefBased/>
  <w15:docId w15:val="{D08AB849-6EB2-41F2-A6E9-DB60DA3C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103129"/>
    <w:rPr>
      <w:rFonts w:ascii="Tahoma" w:hAnsi="Tahoma" w:cs="Tahoma"/>
      <w:sz w:val="16"/>
      <w:szCs w:val="16"/>
    </w:rPr>
  </w:style>
  <w:style w:type="paragraph" w:styleId="Revision">
    <w:name w:val="Revision"/>
    <w:hidden/>
    <w:uiPriority w:val="99"/>
    <w:semiHidden/>
    <w:rsid w:val="00E12AD9"/>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BOUCARD Damien (DEVCO)</dc:creator>
  <cp:keywords/>
  <cp:lastModifiedBy>Salih Alispahic</cp:lastModifiedBy>
  <cp:revision>15</cp:revision>
  <cp:lastPrinted>2006-01-04T13:01:00Z</cp:lastPrinted>
  <dcterms:created xsi:type="dcterms:W3CDTF">2018-12-18T11:17:00Z</dcterms:created>
  <dcterms:modified xsi:type="dcterms:W3CDTF">2022-01-07T12:50:00Z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195984513</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